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446801" w14:textId="77777777" w:rsidR="00307D94" w:rsidRDefault="00307D94">
      <w:pPr>
        <w:pStyle w:val="SemEspaamento"/>
        <w:spacing w:before="1540" w:after="240"/>
        <w:jc w:val="center"/>
        <w:rPr>
          <w:rFonts w:eastAsiaTheme="minorHAnsi"/>
          <w:color w:val="156082" w:themeColor="accent1"/>
          <w:kern w:val="2"/>
          <w:sz w:val="24"/>
          <w:szCs w:val="24"/>
          <w:lang w:eastAsia="en-US"/>
          <w14:ligatures w14:val="standardContextual"/>
        </w:rPr>
      </w:pPr>
    </w:p>
    <w:sdt>
      <w:sdtPr>
        <w:rPr>
          <w:rFonts w:eastAsiaTheme="minorHAnsi"/>
          <w:color w:val="156082" w:themeColor="accent1"/>
          <w:kern w:val="2"/>
          <w:sz w:val="24"/>
          <w:szCs w:val="24"/>
          <w:lang w:eastAsia="en-US"/>
          <w14:ligatures w14:val="standardContextual"/>
        </w:rPr>
        <w:id w:val="-74911436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2F28219" w14:textId="3024725F" w:rsidR="00503206" w:rsidRDefault="00503206" w:rsidP="00572136">
          <w:pPr>
            <w:pStyle w:val="SemEspaamento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48A61F43" wp14:editId="280A2083">
                <wp:extent cx="1417320" cy="750898"/>
                <wp:effectExtent l="0" t="0" r="0" b="0"/>
                <wp:docPr id="143" name="Imagem 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D0145FBD2FAE4BA98ADE34059429D09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6C75E0B5" w14:textId="258983F0" w:rsidR="00503206" w:rsidRDefault="004B18AA">
              <w:pPr>
                <w:pStyle w:val="SemEspaamento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 w:rsidRPr="004B18AA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Do Protocolo à Componentização</w:t>
              </w:r>
            </w:p>
          </w:sdtContent>
        </w:sdt>
        <w:sdt>
          <w:sdtPr>
            <w:rPr>
              <w:u w:val="single"/>
            </w:rPr>
            <w:alias w:val="Subtítulo"/>
            <w:tag w:val=""/>
            <w:id w:val="328029620"/>
            <w:placeholder>
              <w:docPart w:val="E6E2F3BDA1FC4DAD93E4B513EF3652B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13A619D" w14:textId="3168057F" w:rsidR="00503206" w:rsidRDefault="004B18AA">
              <w:pPr>
                <w:pStyle w:val="SemEspaamento"/>
                <w:jc w:val="center"/>
                <w:rPr>
                  <w:color w:val="156082" w:themeColor="accent1"/>
                  <w:sz w:val="28"/>
                  <w:szCs w:val="28"/>
                </w:rPr>
              </w:pPr>
              <w:r w:rsidRPr="004B18AA">
                <w:rPr>
                  <w:u w:val="single"/>
                </w:rPr>
                <w:t>Guia de Revisão 01 - SD 2026/1</w:t>
              </w:r>
            </w:p>
          </w:sdtContent>
        </w:sdt>
        <w:p w14:paraId="37BF8034" w14:textId="77777777" w:rsidR="00503206" w:rsidRDefault="00503206">
          <w:pPr>
            <w:pStyle w:val="SemEspaamento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78E0CE5" wp14:editId="0F9175BA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aixa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6-03-02T00:00:00Z">
                                    <w:dateFormat w:val="d 'de' MMMM 'de' yyyy"/>
                                    <w:lid w:val="pt-B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3F8008A" w14:textId="67CA7E16" w:rsidR="00503206" w:rsidRDefault="00445A59">
                                    <w:pPr>
                                      <w:pStyle w:val="SemEspaament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2 de março de 2026</w:t>
                                    </w:r>
                                  </w:p>
                                </w:sdtContent>
                              </w:sdt>
                              <w:p w14:paraId="2C3978B0" w14:textId="3110D628" w:rsidR="00503206" w:rsidRDefault="00000000">
                                <w:pPr>
                                  <w:pStyle w:val="SemEspaament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Empres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445A59">
                                      <w:rPr>
                                        <w:caps/>
                                        <w:color w:val="156082" w:themeColor="accent1"/>
                                      </w:rPr>
                                      <w:t>prof. dr. lincoln sposito</w:t>
                                    </w:r>
                                  </w:sdtContent>
                                </w:sdt>
                              </w:p>
                              <w:p w14:paraId="33D7C783" w14:textId="3BFA0486" w:rsidR="00503206" w:rsidRDefault="00000000">
                                <w:pPr>
                                  <w:pStyle w:val="SemEspaamento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Endereço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445A59">
                                      <w:rPr>
                                        <w:color w:val="156082" w:themeColor="accent1"/>
                                      </w:rPr>
                                      <w:t>Universidade São Judas Tadeu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78E0CE5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6-03-02T00:00:00Z">
                              <w:dateFormat w:val="d 'de' MMMM 'de' 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3F8008A" w14:textId="67CA7E16" w:rsidR="00503206" w:rsidRDefault="00445A59">
                              <w:pPr>
                                <w:pStyle w:val="SemEspaamento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2 de março de 2026</w:t>
                              </w:r>
                            </w:p>
                          </w:sdtContent>
                        </w:sdt>
                        <w:p w14:paraId="2C3978B0" w14:textId="3110D628" w:rsidR="00503206" w:rsidRDefault="00000000">
                          <w:pPr>
                            <w:pStyle w:val="SemEspaament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Empres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45A59">
                                <w:rPr>
                                  <w:caps/>
                                  <w:color w:val="156082" w:themeColor="accent1"/>
                                </w:rPr>
                                <w:t>prof. dr. lincoln sposito</w:t>
                              </w:r>
                            </w:sdtContent>
                          </w:sdt>
                        </w:p>
                        <w:p w14:paraId="33D7C783" w14:textId="3BFA0486" w:rsidR="00503206" w:rsidRDefault="00000000">
                          <w:pPr>
                            <w:pStyle w:val="SemEspaamento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Endereço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445A59">
                                <w:rPr>
                                  <w:color w:val="156082" w:themeColor="accent1"/>
                                </w:rPr>
                                <w:t>Universidade São Judas Tadeu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5A5E0D73" wp14:editId="6536ED69">
                <wp:extent cx="758952" cy="478932"/>
                <wp:effectExtent l="0" t="0" r="3175" b="0"/>
                <wp:docPr id="144" name="Image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A2D63D3" w14:textId="0285C284" w:rsidR="00503206" w:rsidRDefault="00503206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211431562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FDB340" w14:textId="60B8B2E6" w:rsidR="00572136" w:rsidRDefault="00572136">
          <w:pPr>
            <w:pStyle w:val="CabealhodoSumrio"/>
          </w:pPr>
          <w:r>
            <w:t>Sumário</w:t>
          </w:r>
        </w:p>
        <w:p w14:paraId="32BC49EF" w14:textId="76C86CE5" w:rsidR="00572136" w:rsidRDefault="00572136">
          <w:pPr>
            <w:pStyle w:val="Sumrio1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3276219" w:history="1">
            <w:r w:rsidRPr="00CA44F7">
              <w:rPr>
                <w:rStyle w:val="Hyperlink"/>
                <w:noProof/>
              </w:rPr>
              <w:t>Guia de Revisão 01: Do Protocolo à Componentização – SD 2026/1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_Toc223276219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D3102" w14:textId="51512317" w:rsidR="00572136" w:rsidRDefault="00572136">
          <w:pPr>
            <w:pStyle w:val="Sumrio2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223276220" w:history="1">
            <w:r w:rsidRPr="00CA44F7">
              <w:rPr>
                <w:rStyle w:val="Hyperlink"/>
                <w:noProof/>
              </w:rPr>
              <w:t>Bloco 1: A Essência do Sistema Distribuído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_Toc223276220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E1C1B" w14:textId="3B2377B0" w:rsidR="00572136" w:rsidRDefault="00572136">
          <w:pPr>
            <w:pStyle w:val="Sumrio2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223276221" w:history="1">
            <w:r w:rsidRPr="00CA44F7">
              <w:rPr>
                <w:rStyle w:val="Hyperlink"/>
                <w:noProof/>
              </w:rPr>
              <w:t>Bloco 2: O Middleware como Conector Central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_Toc223276221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8ED62" w14:textId="31EFC3D4" w:rsidR="00572136" w:rsidRDefault="00572136">
          <w:pPr>
            <w:pStyle w:val="Sumrio2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223276222" w:history="1">
            <w:r w:rsidRPr="00CA44F7">
              <w:rPr>
                <w:rStyle w:val="Hyperlink"/>
                <w:noProof/>
              </w:rPr>
              <w:t>Bloco 3: Escalabilidade e o Modelo Stateless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_Toc223276222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79D93" w14:textId="4C7901FA" w:rsidR="00572136" w:rsidRDefault="00572136">
          <w:pPr>
            <w:pStyle w:val="Sumrio2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223276223" w:history="1">
            <w:r w:rsidRPr="00CA44F7">
              <w:rPr>
                <w:rStyle w:val="Hyperlink"/>
                <w:noProof/>
              </w:rPr>
              <w:t>Bloco 4: Gestão de Recursos no Sistema Operacional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_Toc223276223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4C321" w14:textId="124B923F" w:rsidR="00572136" w:rsidRDefault="00572136">
          <w:pPr>
            <w:pStyle w:val="Sumrio2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223276224" w:history="1">
            <w:r w:rsidRPr="00CA44F7">
              <w:rPr>
                <w:rStyle w:val="Hyperlink"/>
                <w:noProof/>
              </w:rPr>
              <w:t>Bloco 5: Interoperabilidade e Eficiência de Transmissão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_Toc223276224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EA1B4" w14:textId="5027C845" w:rsidR="00572136" w:rsidRDefault="00572136">
          <w:pPr>
            <w:pStyle w:val="Sumrio2"/>
            <w:tabs>
              <w:tab w:val="right" w:leader="dot" w:pos="10456"/>
            </w:tabs>
            <w:rPr>
              <w:rFonts w:eastAsiaTheme="minorEastAsia"/>
              <w:noProof/>
              <w:lang w:eastAsia="pt-BR"/>
            </w:rPr>
          </w:pPr>
          <w:hyperlink w:anchor="_Toc223276225" w:history="1">
            <w:r w:rsidRPr="00CA44F7">
              <w:rPr>
                <w:rStyle w:val="Hyperlink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_Toc223276225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26701" w14:textId="6BFE52A0" w:rsidR="00572136" w:rsidRDefault="00572136">
          <w:r>
            <w:rPr>
              <w:b/>
              <w:bCs/>
            </w:rPr>
            <w:fldChar w:fldCharType="end"/>
          </w:r>
        </w:p>
      </w:sdtContent>
    </w:sdt>
    <w:p w14:paraId="6E74D2A0" w14:textId="77777777" w:rsidR="00572136" w:rsidRDefault="00572136" w:rsidP="00572136"/>
    <w:p w14:paraId="13028D58" w14:textId="77777777" w:rsidR="00572136" w:rsidRDefault="00572136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16D134CC" w14:textId="792B73B3" w:rsidR="00503206" w:rsidRDefault="00503206" w:rsidP="00572136">
      <w:pPr>
        <w:pStyle w:val="Ttulo1"/>
      </w:pPr>
      <w:bookmarkStart w:id="0" w:name="_Toc223276219"/>
      <w:r w:rsidRPr="00503206">
        <w:lastRenderedPageBreak/>
        <w:t>Guia de Revisão 01: Do Protocolo à Componentização – SD 2026/1</w:t>
      </w:r>
      <w:bookmarkEnd w:id="0"/>
    </w:p>
    <w:p w14:paraId="7E70C879" w14:textId="77777777" w:rsidR="00503206" w:rsidRPr="00503206" w:rsidRDefault="00503206" w:rsidP="00572136">
      <w:pPr>
        <w:pStyle w:val="Ttulo2"/>
      </w:pPr>
      <w:bookmarkStart w:id="1" w:name="_Toc223276220"/>
      <w:r w:rsidRPr="00503206">
        <w:t>Bloco 1: A Essência do Sistema Distribuído</w:t>
      </w:r>
      <w:bookmarkEnd w:id="1"/>
    </w:p>
    <w:p w14:paraId="47C7C524" w14:textId="77777777" w:rsidR="00503206" w:rsidRPr="00503206" w:rsidRDefault="00503206" w:rsidP="00503206">
      <w:r w:rsidRPr="00503206">
        <w:rPr>
          <w:b/>
          <w:bCs/>
        </w:rPr>
        <w:t>Citação Chave:</w:t>
      </w:r>
      <w:r w:rsidRPr="00503206">
        <w:t xml:space="preserve"> </w:t>
      </w:r>
      <w:r w:rsidRPr="00503206">
        <w:rPr>
          <w:i/>
          <w:iCs/>
        </w:rPr>
        <w:t>"Um sistema distribuído é aquele em que componentes localizados em computadores em rede se comunicam e coordenam suas ações apenas por meio de troca de mensagens."</w:t>
      </w:r>
      <w:r w:rsidRPr="00503206">
        <w:t xml:space="preserve"> (</w:t>
      </w:r>
      <w:proofErr w:type="spellStart"/>
      <w:r w:rsidRPr="00503206">
        <w:t>Coulouris</w:t>
      </w:r>
      <w:proofErr w:type="spellEnd"/>
      <w:r w:rsidRPr="00503206">
        <w:t xml:space="preserve"> et al., 2013, p. 1).</w:t>
      </w:r>
    </w:p>
    <w:p w14:paraId="55E2C13B" w14:textId="77777777" w:rsidR="00503206" w:rsidRPr="00503206" w:rsidRDefault="00503206" w:rsidP="00503206">
      <w:pPr>
        <w:numPr>
          <w:ilvl w:val="0"/>
          <w:numId w:val="3"/>
        </w:numPr>
      </w:pPr>
      <w:r w:rsidRPr="00503206">
        <w:rPr>
          <w:b/>
          <w:bCs/>
        </w:rPr>
        <w:t>Conceito:</w:t>
      </w:r>
      <w:r w:rsidRPr="00503206">
        <w:t xml:space="preserve"> A integração de hardware e software heterogêneos.</w:t>
      </w:r>
    </w:p>
    <w:p w14:paraId="771BD563" w14:textId="77777777" w:rsidR="00503206" w:rsidRPr="00503206" w:rsidRDefault="00503206" w:rsidP="00503206">
      <w:pPr>
        <w:numPr>
          <w:ilvl w:val="0"/>
          <w:numId w:val="3"/>
        </w:numPr>
      </w:pPr>
      <w:r w:rsidRPr="00503206">
        <w:rPr>
          <w:b/>
          <w:bCs/>
        </w:rPr>
        <w:t>O Desafio:</w:t>
      </w:r>
      <w:r w:rsidRPr="00503206">
        <w:t xml:space="preserve"> Operar em uma rede onde não há relógio global e as falhas são independentes.</w:t>
      </w:r>
    </w:p>
    <w:p w14:paraId="01D638D2" w14:textId="77777777" w:rsidR="00503206" w:rsidRPr="00503206" w:rsidRDefault="00503206" w:rsidP="00503206">
      <w:pPr>
        <w:numPr>
          <w:ilvl w:val="0"/>
          <w:numId w:val="3"/>
        </w:numPr>
      </w:pPr>
      <w:r w:rsidRPr="00503206">
        <w:rPr>
          <w:b/>
          <w:bCs/>
        </w:rPr>
        <w:t>A Meta:</w:t>
      </w:r>
      <w:r w:rsidRPr="00503206">
        <w:t xml:space="preserve"> Alcançar a </w:t>
      </w:r>
      <w:r w:rsidRPr="00503206">
        <w:rPr>
          <w:b/>
          <w:bCs/>
        </w:rPr>
        <w:t>Transparência</w:t>
      </w:r>
      <w:r w:rsidRPr="00503206">
        <w:t>, fazendo com que a coleção de computadores pareça um sistema único para o usuário.</w:t>
      </w:r>
    </w:p>
    <w:p w14:paraId="124E7B87" w14:textId="0DA1A1DB" w:rsidR="00503206" w:rsidRPr="00503206" w:rsidRDefault="004B18AA" w:rsidP="00503206">
      <w:r>
        <w:rPr>
          <w:noProof/>
        </w:rPr>
        <w:drawing>
          <wp:inline distT="0" distB="0" distL="0" distR="0" wp14:anchorId="691214EA" wp14:editId="1D80D0F6">
            <wp:extent cx="6705600" cy="3657600"/>
            <wp:effectExtent l="0" t="0" r="0" b="0"/>
            <wp:docPr id="2127783904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EBB2" w14:textId="06048C1D" w:rsidR="004B18AA" w:rsidRDefault="004B18AA" w:rsidP="00503206">
      <w:pPr>
        <w:rPr>
          <w:lang w:val="en-US"/>
        </w:rPr>
      </w:pPr>
      <w:r w:rsidRPr="004B18AA">
        <w:rPr>
          <w:b/>
          <w:bCs/>
        </w:rPr>
        <w:t>Legenda:</w:t>
      </w:r>
      <w:r w:rsidRPr="004B18AA">
        <w:t xml:space="preserve"> </w:t>
      </w:r>
      <w:r w:rsidRPr="004B18AA">
        <w:rPr>
          <w:i/>
          <w:iCs/>
        </w:rPr>
        <w:t xml:space="preserve">Figura 1: A Camada de Middleware como Abstração de Heterogeneidade. Conforme Monteiro et al. (2020), observe como o Middleware isola a aplicação das falhas e particularidades de cada SO, garantindo a transparência de acesso descrita por </w:t>
      </w:r>
      <w:proofErr w:type="spellStart"/>
      <w:r w:rsidRPr="004B18AA">
        <w:rPr>
          <w:i/>
          <w:iCs/>
        </w:rPr>
        <w:t>Coulouris</w:t>
      </w:r>
      <w:proofErr w:type="spellEnd"/>
      <w:r w:rsidRPr="004B18AA">
        <w:rPr>
          <w:i/>
          <w:iCs/>
        </w:rPr>
        <w:t xml:space="preserve"> et al. (2013).</w:t>
      </w:r>
    </w:p>
    <w:p w14:paraId="6BDAF06B" w14:textId="77777777" w:rsidR="00503206" w:rsidRPr="00307D94" w:rsidRDefault="00503206" w:rsidP="004B18AA">
      <w:pPr>
        <w:pStyle w:val="Ttulo2"/>
      </w:pPr>
      <w:bookmarkStart w:id="2" w:name="_Toc223276221"/>
      <w:r w:rsidRPr="00307D94">
        <w:t>Bloco 2: O Middleware como Conector Central</w:t>
      </w:r>
      <w:bookmarkEnd w:id="2"/>
    </w:p>
    <w:p w14:paraId="49462FA2" w14:textId="77777777" w:rsidR="00503206" w:rsidRPr="00503206" w:rsidRDefault="00503206" w:rsidP="00503206">
      <w:r w:rsidRPr="00503206">
        <w:rPr>
          <w:b/>
          <w:bCs/>
        </w:rPr>
        <w:t>Citação Chave:</w:t>
      </w:r>
      <w:r w:rsidRPr="00503206">
        <w:t xml:space="preserve"> </w:t>
      </w:r>
      <w:r w:rsidRPr="00503206">
        <w:rPr>
          <w:i/>
          <w:iCs/>
        </w:rPr>
        <w:t>"O middleware é uma camada de software que fornece um modelo de programação comum e oculta a heterogeneidade das redes, hardware e sistemas operacionais."</w:t>
      </w:r>
      <w:r w:rsidRPr="00503206">
        <w:t xml:space="preserve"> (Baseado em Monteiro et al., 2020).</w:t>
      </w:r>
    </w:p>
    <w:p w14:paraId="249E2FF2" w14:textId="77777777" w:rsidR="00503206" w:rsidRPr="00503206" w:rsidRDefault="00503206" w:rsidP="00503206">
      <w:pPr>
        <w:numPr>
          <w:ilvl w:val="0"/>
          <w:numId w:val="4"/>
        </w:numPr>
      </w:pPr>
      <w:r w:rsidRPr="00503206">
        <w:rPr>
          <w:b/>
          <w:bCs/>
        </w:rPr>
        <w:t>Função:</w:t>
      </w:r>
      <w:r w:rsidRPr="00503206">
        <w:t xml:space="preserve"> Atuar como a "cola" que permite a comunicação entre componentes.</w:t>
      </w:r>
    </w:p>
    <w:p w14:paraId="63A22570" w14:textId="77777777" w:rsidR="00503206" w:rsidRPr="00503206" w:rsidRDefault="00503206" w:rsidP="00503206">
      <w:pPr>
        <w:numPr>
          <w:ilvl w:val="0"/>
          <w:numId w:val="4"/>
        </w:numPr>
      </w:pPr>
      <w:r w:rsidRPr="00503206">
        <w:rPr>
          <w:b/>
          <w:bCs/>
        </w:rPr>
        <w:lastRenderedPageBreak/>
        <w:t>Exemplo Prático:</w:t>
      </w:r>
      <w:r w:rsidRPr="00503206">
        <w:t xml:space="preserve"> APIs, protocolos de RPC (Remote Procedure </w:t>
      </w:r>
      <w:proofErr w:type="spellStart"/>
      <w:r w:rsidRPr="00503206">
        <w:t>Call</w:t>
      </w:r>
      <w:proofErr w:type="spellEnd"/>
      <w:r w:rsidRPr="00503206">
        <w:t>) e corretores de mensagens (</w:t>
      </w:r>
      <w:proofErr w:type="spellStart"/>
      <w:r w:rsidRPr="00503206">
        <w:t>RabbitMQ</w:t>
      </w:r>
      <w:proofErr w:type="spellEnd"/>
      <w:r w:rsidRPr="00503206">
        <w:t>/Kafka).</w:t>
      </w:r>
    </w:p>
    <w:p w14:paraId="5E832150" w14:textId="77777777" w:rsidR="00503206" w:rsidRDefault="00503206" w:rsidP="00503206">
      <w:pPr>
        <w:numPr>
          <w:ilvl w:val="0"/>
          <w:numId w:val="4"/>
        </w:numPr>
      </w:pPr>
      <w:r w:rsidRPr="00503206">
        <w:rPr>
          <w:b/>
          <w:bCs/>
        </w:rPr>
        <w:t>Aplicação:</w:t>
      </w:r>
      <w:r w:rsidRPr="00503206">
        <w:t xml:space="preserve"> Essencial para a </w:t>
      </w:r>
      <w:r w:rsidRPr="00503206">
        <w:rPr>
          <w:b/>
          <w:bCs/>
        </w:rPr>
        <w:t>Componentização</w:t>
      </w:r>
      <w:r w:rsidRPr="00503206">
        <w:t>, pois permite que uma classe Java interaja com um serviço em outra linguagem sem conflitos de baixo nível.</w:t>
      </w:r>
    </w:p>
    <w:p w14:paraId="7454E073" w14:textId="1734A6DA" w:rsidR="00503206" w:rsidRDefault="004B18AA" w:rsidP="00503206">
      <w:pPr>
        <w:ind w:left="360"/>
      </w:pPr>
      <w:r>
        <w:rPr>
          <w:noProof/>
        </w:rPr>
        <w:drawing>
          <wp:inline distT="0" distB="0" distL="0" distR="0" wp14:anchorId="1AE34B24" wp14:editId="1B40BC34">
            <wp:extent cx="6705600" cy="3657600"/>
            <wp:effectExtent l="0" t="0" r="0" b="0"/>
            <wp:docPr id="112032046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5BF5" w14:textId="294F9B08" w:rsidR="004B18AA" w:rsidRPr="00503206" w:rsidRDefault="004B18AA" w:rsidP="00503206">
      <w:pPr>
        <w:ind w:left="360"/>
      </w:pPr>
      <w:r w:rsidRPr="004B18AA">
        <w:rPr>
          <w:b/>
          <w:bCs/>
        </w:rPr>
        <w:t>Legenda:</w:t>
      </w:r>
      <w:r w:rsidRPr="004B18AA">
        <w:t xml:space="preserve"> </w:t>
      </w:r>
      <w:r w:rsidRPr="004B18AA">
        <w:rPr>
          <w:i/>
          <w:iCs/>
        </w:rPr>
        <w:t>Figura 2: Comparativo de Serialização e Interoperabilidade. Como destacado por Monteiro et al. (2020), a escolha do formato de troca de dados (JSON vs XML) impacta a performance. Menos bytes trafegando significa menor latência entre componentes heterogêneos.</w:t>
      </w:r>
    </w:p>
    <w:p w14:paraId="67A1DBEB" w14:textId="77777777" w:rsidR="00503206" w:rsidRPr="00503206" w:rsidRDefault="00503206" w:rsidP="004B18AA">
      <w:pPr>
        <w:pStyle w:val="Ttulo2"/>
      </w:pPr>
      <w:bookmarkStart w:id="3" w:name="_Toc223276222"/>
      <w:r w:rsidRPr="00503206">
        <w:t>Bloco 3: Escalabilidade e o Modelo Stateless</w:t>
      </w:r>
      <w:bookmarkEnd w:id="3"/>
    </w:p>
    <w:p w14:paraId="477EA8C0" w14:textId="77777777" w:rsidR="00503206" w:rsidRPr="00503206" w:rsidRDefault="00503206" w:rsidP="00503206">
      <w:r w:rsidRPr="00503206">
        <w:rPr>
          <w:b/>
          <w:bCs/>
        </w:rPr>
        <w:t>Citação Chave:</w:t>
      </w:r>
      <w:r w:rsidRPr="00503206">
        <w:t xml:space="preserve"> </w:t>
      </w:r>
      <w:r w:rsidRPr="00503206">
        <w:rPr>
          <w:i/>
          <w:iCs/>
        </w:rPr>
        <w:t>"A independência entre requisições (</w:t>
      </w:r>
      <w:proofErr w:type="spellStart"/>
      <w:r w:rsidRPr="00503206">
        <w:rPr>
          <w:i/>
          <w:iCs/>
        </w:rPr>
        <w:t>stateless</w:t>
      </w:r>
      <w:proofErr w:type="spellEnd"/>
      <w:r w:rsidRPr="00503206">
        <w:rPr>
          <w:i/>
          <w:iCs/>
        </w:rPr>
        <w:t>) é o que permite que grandes servidores web gerenciem milhões de acessos simultâneos."</w:t>
      </w:r>
      <w:r w:rsidRPr="00503206">
        <w:t xml:space="preserve"> (Baseado em </w:t>
      </w:r>
      <w:proofErr w:type="spellStart"/>
      <w:r w:rsidRPr="00503206">
        <w:t>Tanenbaum</w:t>
      </w:r>
      <w:proofErr w:type="spellEnd"/>
      <w:r w:rsidRPr="00503206">
        <w:t xml:space="preserve"> &amp; Steen, 2007).</w:t>
      </w:r>
    </w:p>
    <w:p w14:paraId="611CBA8B" w14:textId="77777777" w:rsidR="00503206" w:rsidRPr="00503206" w:rsidRDefault="00503206" w:rsidP="00503206">
      <w:pPr>
        <w:numPr>
          <w:ilvl w:val="0"/>
          <w:numId w:val="5"/>
        </w:numPr>
      </w:pPr>
      <w:r w:rsidRPr="00503206">
        <w:rPr>
          <w:b/>
          <w:bCs/>
        </w:rPr>
        <w:t>Diferencial:</w:t>
      </w:r>
      <w:r w:rsidRPr="00503206">
        <w:t xml:space="preserve"> O servidor não armazena o "estado" do cliente entre as chamadas.</w:t>
      </w:r>
    </w:p>
    <w:p w14:paraId="262D5CCF" w14:textId="77777777" w:rsidR="00503206" w:rsidRPr="00503206" w:rsidRDefault="00503206" w:rsidP="00503206">
      <w:pPr>
        <w:numPr>
          <w:ilvl w:val="0"/>
          <w:numId w:val="5"/>
        </w:numPr>
      </w:pPr>
      <w:r w:rsidRPr="00503206">
        <w:rPr>
          <w:b/>
          <w:bCs/>
        </w:rPr>
        <w:t>Benefício:</w:t>
      </w:r>
      <w:r w:rsidRPr="00503206">
        <w:t xml:space="preserve"> Se um nó falhar, o cliente pode ser redirecionado para outro servidor instantaneamente.</w:t>
      </w:r>
    </w:p>
    <w:p w14:paraId="354E43C5" w14:textId="77777777" w:rsidR="00503206" w:rsidRDefault="00503206" w:rsidP="00503206">
      <w:pPr>
        <w:numPr>
          <w:ilvl w:val="0"/>
          <w:numId w:val="5"/>
        </w:numPr>
      </w:pPr>
      <w:r w:rsidRPr="00503206">
        <w:rPr>
          <w:b/>
          <w:bCs/>
        </w:rPr>
        <w:t>Padrão Web:</w:t>
      </w:r>
      <w:r w:rsidRPr="00503206">
        <w:t xml:space="preserve"> É o pilar do protocolo HTTP e das modernas arquiteturas de microsserviços.</w:t>
      </w:r>
    </w:p>
    <w:p w14:paraId="25049619" w14:textId="77777777" w:rsidR="004B18AA" w:rsidRDefault="004B18AA" w:rsidP="004B18AA">
      <w:pPr>
        <w:rPr>
          <w:b/>
          <w:bCs/>
        </w:rPr>
      </w:pPr>
    </w:p>
    <w:p w14:paraId="51BF810C" w14:textId="52FF0623" w:rsidR="004B18AA" w:rsidRDefault="004B18AA" w:rsidP="004B18A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18404F" wp14:editId="523375F3">
            <wp:extent cx="6705600" cy="3657600"/>
            <wp:effectExtent l="0" t="0" r="0" b="0"/>
            <wp:docPr id="39384530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ED09" w14:textId="1FF33EDE" w:rsidR="004B18AA" w:rsidRPr="00503206" w:rsidRDefault="004B18AA" w:rsidP="004B18AA">
      <w:r w:rsidRPr="004B18AA">
        <w:rPr>
          <w:b/>
          <w:bCs/>
        </w:rPr>
        <w:t>Legenda:</w:t>
      </w:r>
      <w:r w:rsidRPr="004B18AA">
        <w:t xml:space="preserve"> </w:t>
      </w:r>
      <w:r w:rsidRPr="004B18AA">
        <w:rPr>
          <w:i/>
          <w:iCs/>
        </w:rPr>
        <w:t xml:space="preserve">Figura 3: O Modelo de Comunicação Stateless no Protocolo HTTP. Baseado em </w:t>
      </w:r>
      <w:proofErr w:type="spellStart"/>
      <w:r w:rsidRPr="004B18AA">
        <w:rPr>
          <w:i/>
          <w:iCs/>
        </w:rPr>
        <w:t>Tanenbaum</w:t>
      </w:r>
      <w:proofErr w:type="spellEnd"/>
      <w:r w:rsidRPr="004B18AA">
        <w:rPr>
          <w:i/>
          <w:iCs/>
        </w:rPr>
        <w:t xml:space="preserve"> e Steen (2007), este diagrama ilustra que o servidor trata cada solicitação como um evento isolado, viabilizando a escalabilidade horizontal conforme fundamentado por </w:t>
      </w:r>
      <w:proofErr w:type="spellStart"/>
      <w:r w:rsidRPr="004B18AA">
        <w:rPr>
          <w:i/>
          <w:iCs/>
        </w:rPr>
        <w:t>Forouzan</w:t>
      </w:r>
      <w:proofErr w:type="spellEnd"/>
      <w:r w:rsidRPr="004B18AA">
        <w:rPr>
          <w:i/>
          <w:iCs/>
        </w:rPr>
        <w:t xml:space="preserve"> (2010).</w:t>
      </w:r>
    </w:p>
    <w:p w14:paraId="168ABCDA" w14:textId="77777777" w:rsidR="00503206" w:rsidRPr="00503206" w:rsidRDefault="00503206" w:rsidP="004B18AA">
      <w:pPr>
        <w:pStyle w:val="Ttulo2"/>
      </w:pPr>
      <w:bookmarkStart w:id="4" w:name="_Toc223276223"/>
      <w:r w:rsidRPr="00503206">
        <w:t>Bloco 4: Gestão de Recursos no Sistema Operacional</w:t>
      </w:r>
      <w:bookmarkEnd w:id="4"/>
    </w:p>
    <w:p w14:paraId="637BBA54" w14:textId="77777777" w:rsidR="00503206" w:rsidRPr="00503206" w:rsidRDefault="00503206" w:rsidP="00503206">
      <w:r w:rsidRPr="00503206">
        <w:rPr>
          <w:b/>
          <w:bCs/>
        </w:rPr>
        <w:t>Citação Chave:</w:t>
      </w:r>
      <w:r w:rsidRPr="00503206">
        <w:t xml:space="preserve"> </w:t>
      </w:r>
      <w:r w:rsidRPr="00503206">
        <w:rPr>
          <w:i/>
          <w:iCs/>
        </w:rPr>
        <w:t>"O sistema operacional deve gerenciar a concorrência e o compartilhamento de recursos para garantir a estabilidade do nó distribuído."</w:t>
      </w:r>
      <w:r w:rsidRPr="00503206">
        <w:t xml:space="preserve"> (Baseado em </w:t>
      </w:r>
      <w:proofErr w:type="spellStart"/>
      <w:r w:rsidRPr="00503206">
        <w:t>Deitel</w:t>
      </w:r>
      <w:proofErr w:type="spellEnd"/>
      <w:r w:rsidRPr="00503206">
        <w:t xml:space="preserve"> et al., 2005).</w:t>
      </w:r>
    </w:p>
    <w:p w14:paraId="1CA81F21" w14:textId="77777777" w:rsidR="00503206" w:rsidRPr="00503206" w:rsidRDefault="00503206" w:rsidP="00503206">
      <w:pPr>
        <w:numPr>
          <w:ilvl w:val="0"/>
          <w:numId w:val="6"/>
        </w:numPr>
      </w:pPr>
      <w:r w:rsidRPr="00503206">
        <w:rPr>
          <w:b/>
          <w:bCs/>
        </w:rPr>
        <w:t>Foco Interno:</w:t>
      </w:r>
      <w:r w:rsidRPr="00503206">
        <w:t xml:space="preserve"> Gerenciamento de Threads, Memória e Processos.</w:t>
      </w:r>
    </w:p>
    <w:p w14:paraId="78BEFD11" w14:textId="77777777" w:rsidR="00503206" w:rsidRPr="00503206" w:rsidRDefault="00503206" w:rsidP="00503206">
      <w:pPr>
        <w:numPr>
          <w:ilvl w:val="0"/>
          <w:numId w:val="6"/>
        </w:numPr>
      </w:pPr>
      <w:r w:rsidRPr="00503206">
        <w:rPr>
          <w:b/>
          <w:bCs/>
        </w:rPr>
        <w:t>Impacto Distribuído:</w:t>
      </w:r>
      <w:r w:rsidRPr="00503206">
        <w:t xml:space="preserve"> Um componente mal projetado que vaza memória pode comprometer a disponibilidade de todo o ecossistema distribuído hospedado naquele servidor.</w:t>
      </w:r>
    </w:p>
    <w:p w14:paraId="51FF6B56" w14:textId="77777777" w:rsidR="00503206" w:rsidRPr="00503206" w:rsidRDefault="00000000" w:rsidP="00503206">
      <w:r>
        <w:pict w14:anchorId="23225589">
          <v:rect id="_x0000_i1025" style="width:0;height:1.5pt" o:hralign="center" o:hrstd="t" o:hrnoshade="t" o:hr="t" fillcolor="gray" stroked="f"/>
        </w:pict>
      </w:r>
    </w:p>
    <w:p w14:paraId="4EC5AD50" w14:textId="4A2996CD" w:rsidR="00503206" w:rsidRPr="00503206" w:rsidRDefault="00503206" w:rsidP="00503206">
      <w:pPr>
        <w:rPr>
          <w:b/>
          <w:bCs/>
        </w:rPr>
      </w:pPr>
      <w:r w:rsidRPr="00503206">
        <w:rPr>
          <w:b/>
          <w:bCs/>
        </w:rPr>
        <w:t>Quadro Sinótico: Resumo de Pilares</w:t>
      </w:r>
      <w:r w:rsidR="00572136">
        <w:rPr>
          <w:b/>
          <w:bCs/>
        </w:rPr>
        <w:t xml:space="preserve"> </w:t>
      </w:r>
      <w:r w:rsidR="00572136" w:rsidRPr="00572136">
        <w:rPr>
          <w:b/>
          <w:bCs/>
        </w:rPr>
        <w:t>dos Sistemas Distribuídos</w:t>
      </w:r>
    </w:p>
    <w:tbl>
      <w:tblPr>
        <w:tblStyle w:val="TabeladeLista3"/>
        <w:tblW w:w="5000" w:type="pct"/>
        <w:tblLook w:val="04A0" w:firstRow="1" w:lastRow="0" w:firstColumn="1" w:lastColumn="0" w:noHBand="0" w:noVBand="1"/>
      </w:tblPr>
      <w:tblGrid>
        <w:gridCol w:w="2219"/>
        <w:gridCol w:w="2645"/>
        <w:gridCol w:w="5592"/>
      </w:tblGrid>
      <w:tr w:rsidR="00503206" w:rsidRPr="00503206" w14:paraId="6B16ADB6" w14:textId="77777777" w:rsidTr="005721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47" w:type="pct"/>
            <w:hideMark/>
          </w:tcPr>
          <w:p w14:paraId="1096C58F" w14:textId="77777777" w:rsidR="00503206" w:rsidRPr="00503206" w:rsidRDefault="00503206" w:rsidP="00572136">
            <w:r w:rsidRPr="00503206">
              <w:t>Conceito</w:t>
            </w:r>
          </w:p>
        </w:tc>
        <w:tc>
          <w:tcPr>
            <w:tcW w:w="1249" w:type="pct"/>
            <w:hideMark/>
          </w:tcPr>
          <w:p w14:paraId="0325BD38" w14:textId="77777777" w:rsidR="00503206" w:rsidRPr="00503206" w:rsidRDefault="00503206" w:rsidP="005721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03206">
              <w:t>Referência</w:t>
            </w:r>
          </w:p>
        </w:tc>
        <w:tc>
          <w:tcPr>
            <w:tcW w:w="2639" w:type="pct"/>
            <w:hideMark/>
          </w:tcPr>
          <w:p w14:paraId="59D8BEA5" w14:textId="77777777" w:rsidR="00503206" w:rsidRPr="00503206" w:rsidRDefault="00503206" w:rsidP="0057213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03206">
              <w:t>Aplicação na Aula de 02/03</w:t>
            </w:r>
          </w:p>
        </w:tc>
      </w:tr>
      <w:tr w:rsidR="00503206" w:rsidRPr="00503206" w14:paraId="4891B346" w14:textId="77777777" w:rsidTr="0057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7" w:type="pct"/>
            <w:hideMark/>
          </w:tcPr>
          <w:p w14:paraId="601313EE" w14:textId="77777777" w:rsidR="00503206" w:rsidRPr="00503206" w:rsidRDefault="00503206" w:rsidP="00572136">
            <w:r w:rsidRPr="00503206">
              <w:t>Transparência</w:t>
            </w:r>
          </w:p>
        </w:tc>
        <w:tc>
          <w:tcPr>
            <w:tcW w:w="1249" w:type="pct"/>
            <w:hideMark/>
          </w:tcPr>
          <w:p w14:paraId="56F07231" w14:textId="77777777" w:rsidR="00503206" w:rsidRPr="00503206" w:rsidRDefault="00503206" w:rsidP="0057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03206">
              <w:t>Coulouris</w:t>
            </w:r>
            <w:proofErr w:type="spellEnd"/>
            <w:r w:rsidRPr="00503206">
              <w:t xml:space="preserve"> (2013)</w:t>
            </w:r>
          </w:p>
        </w:tc>
        <w:tc>
          <w:tcPr>
            <w:tcW w:w="2639" w:type="pct"/>
            <w:hideMark/>
          </w:tcPr>
          <w:p w14:paraId="6159AEBF" w14:textId="77777777" w:rsidR="00503206" w:rsidRPr="00503206" w:rsidRDefault="00503206" w:rsidP="0057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206">
              <w:t>Ocultar a complexidade do usuário.</w:t>
            </w:r>
          </w:p>
        </w:tc>
      </w:tr>
      <w:tr w:rsidR="00503206" w:rsidRPr="00503206" w14:paraId="56F22120" w14:textId="77777777" w:rsidTr="00572136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7" w:type="pct"/>
            <w:hideMark/>
          </w:tcPr>
          <w:p w14:paraId="18974EC3" w14:textId="77777777" w:rsidR="00503206" w:rsidRPr="00503206" w:rsidRDefault="00503206" w:rsidP="00572136">
            <w:r w:rsidRPr="00503206">
              <w:t>Middleware</w:t>
            </w:r>
          </w:p>
        </w:tc>
        <w:tc>
          <w:tcPr>
            <w:tcW w:w="1249" w:type="pct"/>
            <w:hideMark/>
          </w:tcPr>
          <w:p w14:paraId="7FB54981" w14:textId="77777777" w:rsidR="00503206" w:rsidRPr="00503206" w:rsidRDefault="00503206" w:rsidP="0057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206">
              <w:t>Monteiro (2020)</w:t>
            </w:r>
          </w:p>
        </w:tc>
        <w:tc>
          <w:tcPr>
            <w:tcW w:w="2639" w:type="pct"/>
            <w:hideMark/>
          </w:tcPr>
          <w:p w14:paraId="68D1E2AE" w14:textId="77777777" w:rsidR="00503206" w:rsidRPr="00503206" w:rsidRDefault="00503206" w:rsidP="0057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206">
              <w:t>Padronizar a comunicação entre serviços.</w:t>
            </w:r>
          </w:p>
        </w:tc>
      </w:tr>
      <w:tr w:rsidR="00503206" w:rsidRPr="00503206" w14:paraId="1F870FB9" w14:textId="77777777" w:rsidTr="005721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7" w:type="pct"/>
            <w:hideMark/>
          </w:tcPr>
          <w:p w14:paraId="21EDA264" w14:textId="77777777" w:rsidR="00503206" w:rsidRPr="00503206" w:rsidRDefault="00503206" w:rsidP="00572136">
            <w:r w:rsidRPr="00503206">
              <w:t>Stateless</w:t>
            </w:r>
          </w:p>
        </w:tc>
        <w:tc>
          <w:tcPr>
            <w:tcW w:w="1249" w:type="pct"/>
            <w:hideMark/>
          </w:tcPr>
          <w:p w14:paraId="347BA108" w14:textId="77777777" w:rsidR="00503206" w:rsidRPr="00503206" w:rsidRDefault="00503206" w:rsidP="0057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03206">
              <w:t>Tanenbaum</w:t>
            </w:r>
            <w:proofErr w:type="spellEnd"/>
            <w:r w:rsidRPr="00503206">
              <w:t xml:space="preserve"> (2007)</w:t>
            </w:r>
          </w:p>
        </w:tc>
        <w:tc>
          <w:tcPr>
            <w:tcW w:w="2639" w:type="pct"/>
            <w:hideMark/>
          </w:tcPr>
          <w:p w14:paraId="05DD8D6C" w14:textId="77777777" w:rsidR="00503206" w:rsidRPr="00503206" w:rsidRDefault="00503206" w:rsidP="005721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3206">
              <w:t>Facilitar a escalabilidade horizontal.</w:t>
            </w:r>
          </w:p>
        </w:tc>
      </w:tr>
      <w:tr w:rsidR="00503206" w:rsidRPr="00503206" w14:paraId="77018D3E" w14:textId="77777777" w:rsidTr="00572136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7" w:type="pct"/>
            <w:hideMark/>
          </w:tcPr>
          <w:p w14:paraId="1B72FB7C" w14:textId="77777777" w:rsidR="00503206" w:rsidRPr="00503206" w:rsidRDefault="00503206" w:rsidP="00572136">
            <w:r w:rsidRPr="00503206">
              <w:t>Concorrência</w:t>
            </w:r>
          </w:p>
        </w:tc>
        <w:tc>
          <w:tcPr>
            <w:tcW w:w="1249" w:type="pct"/>
            <w:hideMark/>
          </w:tcPr>
          <w:p w14:paraId="25267E45" w14:textId="77777777" w:rsidR="00503206" w:rsidRPr="00503206" w:rsidRDefault="00503206" w:rsidP="0057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03206">
              <w:t>Deitel</w:t>
            </w:r>
            <w:proofErr w:type="spellEnd"/>
            <w:r w:rsidRPr="00503206">
              <w:t xml:space="preserve"> (2005)</w:t>
            </w:r>
          </w:p>
        </w:tc>
        <w:tc>
          <w:tcPr>
            <w:tcW w:w="2639" w:type="pct"/>
            <w:hideMark/>
          </w:tcPr>
          <w:p w14:paraId="50C6D5B6" w14:textId="77777777" w:rsidR="00503206" w:rsidRPr="00503206" w:rsidRDefault="00503206" w:rsidP="005721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03206">
              <w:t>Gerir múltiplos acessos ao mesmo recurso.</w:t>
            </w:r>
          </w:p>
        </w:tc>
      </w:tr>
    </w:tbl>
    <w:p w14:paraId="11947378" w14:textId="77777777" w:rsidR="00503206" w:rsidRDefault="00000000" w:rsidP="00503206">
      <w:r>
        <w:pict w14:anchorId="773827EE">
          <v:rect id="_x0000_i1026" style="width:0;height:1.5pt" o:hralign="center" o:hrstd="t" o:hrnoshade="t" o:hr="t" fillcolor="gray" stroked="f"/>
        </w:pict>
      </w:r>
    </w:p>
    <w:p w14:paraId="697A03F4" w14:textId="230B462E" w:rsidR="005F030B" w:rsidRPr="005F030B" w:rsidRDefault="005F030B" w:rsidP="005F030B">
      <w:pPr>
        <w:pStyle w:val="Ttulo2"/>
      </w:pPr>
      <w:bookmarkStart w:id="5" w:name="_Toc223276224"/>
      <w:r w:rsidRPr="005F030B">
        <w:t xml:space="preserve">Bloco </w:t>
      </w:r>
      <w:r>
        <w:t>5</w:t>
      </w:r>
      <w:r w:rsidRPr="005F030B">
        <w:t>: Interoperabilidade e Eficiência de Transmissão</w:t>
      </w:r>
      <w:bookmarkEnd w:id="5"/>
    </w:p>
    <w:p w14:paraId="08F69C75" w14:textId="77777777" w:rsidR="005F030B" w:rsidRPr="005F030B" w:rsidRDefault="005F030B" w:rsidP="005F030B">
      <w:r w:rsidRPr="005F030B">
        <w:rPr>
          <w:b/>
          <w:bCs/>
        </w:rPr>
        <w:t>Citação Chave:</w:t>
      </w:r>
      <w:r w:rsidRPr="005F030B">
        <w:t xml:space="preserve"> </w:t>
      </w:r>
      <w:r w:rsidRPr="005F030B">
        <w:rPr>
          <w:i/>
          <w:iCs/>
        </w:rPr>
        <w:t>"A escolha do formato de troca de dados impacta diretamente na performance e na largura de banda utilizada pelo sistema distribuído."</w:t>
      </w:r>
      <w:r w:rsidRPr="005F030B">
        <w:t xml:space="preserve"> (Baseado em Monteiro et al., 2020).</w:t>
      </w:r>
    </w:p>
    <w:p w14:paraId="77DCEECC" w14:textId="77777777" w:rsidR="005F030B" w:rsidRPr="005F030B" w:rsidRDefault="005F030B" w:rsidP="005F030B">
      <w:pPr>
        <w:numPr>
          <w:ilvl w:val="0"/>
          <w:numId w:val="8"/>
        </w:numPr>
      </w:pPr>
      <w:r w:rsidRPr="005F030B">
        <w:rPr>
          <w:b/>
          <w:bCs/>
        </w:rPr>
        <w:t>O Desafio:</w:t>
      </w:r>
      <w:r w:rsidRPr="005F030B">
        <w:t xml:space="preserve"> Transferir informações entre sistemas heterogêneos de forma rápida e segura.</w:t>
      </w:r>
    </w:p>
    <w:p w14:paraId="71C1EE16" w14:textId="77777777" w:rsidR="005F030B" w:rsidRPr="005F030B" w:rsidRDefault="005F030B" w:rsidP="005F030B">
      <w:pPr>
        <w:numPr>
          <w:ilvl w:val="0"/>
          <w:numId w:val="8"/>
        </w:numPr>
      </w:pPr>
      <w:r w:rsidRPr="005F030B">
        <w:rPr>
          <w:b/>
          <w:bCs/>
        </w:rPr>
        <w:lastRenderedPageBreak/>
        <w:t>XML (</w:t>
      </w:r>
      <w:proofErr w:type="spellStart"/>
      <w:r w:rsidRPr="005F030B">
        <w:rPr>
          <w:b/>
          <w:bCs/>
        </w:rPr>
        <w:t>eXtensible</w:t>
      </w:r>
      <w:proofErr w:type="spellEnd"/>
      <w:r w:rsidRPr="005F030B">
        <w:rPr>
          <w:b/>
          <w:bCs/>
        </w:rPr>
        <w:t xml:space="preserve"> Markup Language):</w:t>
      </w:r>
      <w:r w:rsidRPr="005F030B">
        <w:t xml:space="preserve"> Histórico, baseado em </w:t>
      </w:r>
      <w:proofErr w:type="spellStart"/>
      <w:r w:rsidRPr="005F030B">
        <w:t>tags</w:t>
      </w:r>
      <w:proofErr w:type="spellEnd"/>
      <w:r w:rsidRPr="005F030B">
        <w:t>, altamente verboso.</w:t>
      </w:r>
    </w:p>
    <w:p w14:paraId="37D7A413" w14:textId="77777777" w:rsidR="005F030B" w:rsidRPr="005F030B" w:rsidRDefault="005F030B" w:rsidP="005F030B">
      <w:pPr>
        <w:numPr>
          <w:ilvl w:val="0"/>
          <w:numId w:val="8"/>
        </w:numPr>
      </w:pPr>
      <w:r w:rsidRPr="005F030B">
        <w:rPr>
          <w:b/>
          <w:bCs/>
        </w:rPr>
        <w:t>JSON (</w:t>
      </w:r>
      <w:proofErr w:type="spellStart"/>
      <w:r w:rsidRPr="005F030B">
        <w:rPr>
          <w:b/>
          <w:bCs/>
        </w:rPr>
        <w:t>JavaScript</w:t>
      </w:r>
      <w:proofErr w:type="spellEnd"/>
      <w:r w:rsidRPr="005F030B">
        <w:rPr>
          <w:b/>
          <w:bCs/>
        </w:rPr>
        <w:t xml:space="preserve"> </w:t>
      </w:r>
      <w:proofErr w:type="spellStart"/>
      <w:r w:rsidRPr="005F030B">
        <w:rPr>
          <w:b/>
          <w:bCs/>
        </w:rPr>
        <w:t>Object</w:t>
      </w:r>
      <w:proofErr w:type="spellEnd"/>
      <w:r w:rsidRPr="005F030B">
        <w:rPr>
          <w:b/>
          <w:bCs/>
        </w:rPr>
        <w:t xml:space="preserve"> </w:t>
      </w:r>
      <w:proofErr w:type="spellStart"/>
      <w:r w:rsidRPr="005F030B">
        <w:rPr>
          <w:b/>
          <w:bCs/>
        </w:rPr>
        <w:t>Notation</w:t>
      </w:r>
      <w:proofErr w:type="spellEnd"/>
      <w:r w:rsidRPr="005F030B">
        <w:rPr>
          <w:b/>
          <w:bCs/>
        </w:rPr>
        <w:t>):</w:t>
      </w:r>
      <w:r w:rsidRPr="005F030B">
        <w:t xml:space="preserve"> Moderno, baseado em pares chave-valor, extremamente leve.</w:t>
      </w:r>
    </w:p>
    <w:p w14:paraId="66BE3DE6" w14:textId="77777777" w:rsidR="005F030B" w:rsidRPr="005F030B" w:rsidRDefault="005F030B" w:rsidP="005F030B">
      <w:pPr>
        <w:numPr>
          <w:ilvl w:val="0"/>
          <w:numId w:val="8"/>
        </w:numPr>
      </w:pPr>
      <w:r w:rsidRPr="005F030B">
        <w:rPr>
          <w:b/>
          <w:bCs/>
        </w:rPr>
        <w:t>Impacto na Engenharia:</w:t>
      </w:r>
      <w:r w:rsidRPr="005F030B">
        <w:t xml:space="preserve"> Menos caracteres significam pacotes menores, menor latência de rede e menor custo de processamento (</w:t>
      </w:r>
      <w:proofErr w:type="spellStart"/>
      <w:r w:rsidRPr="005F030B">
        <w:rPr>
          <w:i/>
          <w:iCs/>
        </w:rPr>
        <w:t>parsing</w:t>
      </w:r>
      <w:proofErr w:type="spellEnd"/>
      <w:r w:rsidRPr="005F030B">
        <w:t>) nos dispositivos finais.</w:t>
      </w:r>
    </w:p>
    <w:p w14:paraId="5BE8642B" w14:textId="023EC4AF" w:rsidR="00782E37" w:rsidRDefault="00782E37" w:rsidP="005F030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E546CD" wp14:editId="3D0C2B64">
            <wp:extent cx="6705600" cy="3657600"/>
            <wp:effectExtent l="0" t="0" r="0" b="0"/>
            <wp:docPr id="183146059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987F5" w14:textId="00085D1A" w:rsidR="005F030B" w:rsidRPr="005F030B" w:rsidRDefault="005F030B" w:rsidP="005F030B">
      <w:r w:rsidRPr="005F030B">
        <w:rPr>
          <w:b/>
          <w:bCs/>
        </w:rPr>
        <w:t xml:space="preserve">Figura </w:t>
      </w:r>
      <w:r w:rsidR="00782E37">
        <w:rPr>
          <w:b/>
          <w:bCs/>
        </w:rPr>
        <w:t>4</w:t>
      </w:r>
      <w:r w:rsidRPr="005F030B">
        <w:rPr>
          <w:b/>
          <w:bCs/>
        </w:rPr>
        <w:t>: Comparativo de Serialização e Eficiência de Banda.</w:t>
      </w:r>
      <w:r w:rsidRPr="005F030B">
        <w:t xml:space="preserve"> Como destacado por </w:t>
      </w:r>
      <w:r w:rsidRPr="005F030B">
        <w:rPr>
          <w:b/>
          <w:bCs/>
        </w:rPr>
        <w:t>Monteiro et al. (2020)</w:t>
      </w:r>
      <w:r w:rsidRPr="005F030B">
        <w:t xml:space="preserve"> e </w:t>
      </w:r>
      <w:proofErr w:type="spellStart"/>
      <w:r w:rsidRPr="005F030B">
        <w:rPr>
          <w:b/>
          <w:bCs/>
        </w:rPr>
        <w:t>Deitel</w:t>
      </w:r>
      <w:proofErr w:type="spellEnd"/>
      <w:r w:rsidRPr="005F030B">
        <w:rPr>
          <w:b/>
          <w:bCs/>
        </w:rPr>
        <w:t xml:space="preserve"> e </w:t>
      </w:r>
      <w:proofErr w:type="spellStart"/>
      <w:r w:rsidRPr="005F030B">
        <w:rPr>
          <w:b/>
          <w:bCs/>
        </w:rPr>
        <w:t>Deitel</w:t>
      </w:r>
      <w:proofErr w:type="spellEnd"/>
      <w:r w:rsidRPr="005F030B">
        <w:rPr>
          <w:b/>
          <w:bCs/>
        </w:rPr>
        <w:t xml:space="preserve"> (2010)</w:t>
      </w:r>
      <w:r w:rsidRPr="005F030B">
        <w:t xml:space="preserve">, a eficiência na serialização de dados é crítica. O infográfico acima demonstra a "luta pelo peso da rede": enquanto o XML exige </w:t>
      </w:r>
      <w:proofErr w:type="spellStart"/>
      <w:r w:rsidRPr="005F030B">
        <w:t>tags</w:t>
      </w:r>
      <w:proofErr w:type="spellEnd"/>
      <w:r w:rsidRPr="005F030B">
        <w:t xml:space="preserve"> de abertura e fechamento repetitivas (aumentando o consumo de banda), o JSON entrega a mesma informação com uma fração do tamanho. Em Sistemas Distribuídos de alta performance, essa economia é o que viabiliza a escalabilidade e a agilidade na resposta ao usuário.</w:t>
      </w:r>
    </w:p>
    <w:p w14:paraId="2AF6E3C6" w14:textId="77777777" w:rsidR="00443C4C" w:rsidRDefault="00443C4C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bookmarkStart w:id="6" w:name="_Toc223276225"/>
      <w:r>
        <w:br w:type="page"/>
      </w:r>
    </w:p>
    <w:p w14:paraId="6B92DDB0" w14:textId="34653D8C" w:rsidR="00443C4C" w:rsidRPr="00443C4C" w:rsidRDefault="00443C4C" w:rsidP="00443C4C">
      <w:pPr>
        <w:pStyle w:val="Ttulo2"/>
      </w:pPr>
      <w:r w:rsidRPr="00443C4C">
        <w:lastRenderedPageBreak/>
        <w:t>Conexão com a Prática: Pense como um Engenheiro de Sistemas</w:t>
      </w:r>
    </w:p>
    <w:p w14:paraId="7C4F8DA3" w14:textId="77777777" w:rsidR="00443C4C" w:rsidRPr="00443C4C" w:rsidRDefault="00443C4C" w:rsidP="00443C4C">
      <w:r w:rsidRPr="00443C4C">
        <w:t xml:space="preserve">Este quadro foi desenhado para aplicar os conceitos de </w:t>
      </w:r>
      <w:r w:rsidRPr="00443C4C">
        <w:rPr>
          <w:b/>
          <w:bCs/>
        </w:rPr>
        <w:t>Disponibilidade</w:t>
      </w:r>
      <w:r w:rsidRPr="00443C4C">
        <w:t xml:space="preserve"> e </w:t>
      </w:r>
      <w:r w:rsidRPr="00443C4C">
        <w:rPr>
          <w:b/>
          <w:bCs/>
        </w:rPr>
        <w:t>Replicação</w:t>
      </w:r>
      <w:r w:rsidRPr="00443C4C">
        <w:t>, pilares da engenharia de software moderna.</w:t>
      </w:r>
    </w:p>
    <w:p w14:paraId="12F9AB37" w14:textId="77777777" w:rsidR="00443C4C" w:rsidRDefault="00443C4C" w:rsidP="00443C4C">
      <w:pPr>
        <w:rPr>
          <w:i/>
          <w:iCs/>
        </w:rPr>
      </w:pPr>
      <w:r w:rsidRPr="00443C4C">
        <w:rPr>
          <w:b/>
          <w:bCs/>
        </w:rPr>
        <w:t>Cenário de Estudo:</w:t>
      </w:r>
      <w:r w:rsidRPr="00443C4C">
        <w:t xml:space="preserve"> &gt; </w:t>
      </w:r>
      <w:r w:rsidRPr="00443C4C">
        <w:rPr>
          <w:i/>
          <w:iCs/>
        </w:rPr>
        <w:t>"Se um datacenter do Google sofrer uma queda total em uma região (ex: São Paulo), por que um usuário nessa mesma região ainda consegue acessar seu Gmail sem perder nenhum dado?"</w:t>
      </w:r>
    </w:p>
    <w:p w14:paraId="170401D5" w14:textId="52EB9FFB" w:rsidR="00443C4C" w:rsidRPr="00443C4C" w:rsidRDefault="00443C4C" w:rsidP="00443C4C">
      <w:r>
        <w:rPr>
          <w:i/>
          <w:iCs/>
          <w:noProof/>
        </w:rPr>
        <w:drawing>
          <wp:inline distT="0" distB="0" distL="0" distR="0" wp14:anchorId="1C8DC5C7" wp14:editId="5C8CFA72">
            <wp:extent cx="6705600" cy="3657600"/>
            <wp:effectExtent l="0" t="0" r="0" b="0"/>
            <wp:docPr id="19695574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A2058" w14:textId="77777777" w:rsidR="00443C4C" w:rsidRPr="00443C4C" w:rsidRDefault="00443C4C" w:rsidP="00443C4C">
      <w:r w:rsidRPr="00443C4C">
        <w:rPr>
          <w:b/>
          <w:bCs/>
        </w:rPr>
        <w:t>Explicação Técnica (Baseada em Monteiro et al., 2020):</w:t>
      </w:r>
      <w:r w:rsidRPr="00443C4C">
        <w:t xml:space="preserve"> A resposta reside na estratégia de </w:t>
      </w:r>
      <w:r w:rsidRPr="00443C4C">
        <w:rPr>
          <w:b/>
          <w:bCs/>
        </w:rPr>
        <w:t>Replicação de Dados</w:t>
      </w:r>
      <w:r w:rsidRPr="00443C4C">
        <w:t xml:space="preserve">. Sistemas distribuídos de alta performance não armazenam informações em um único ponto. Segundo </w:t>
      </w:r>
      <w:r w:rsidRPr="00443C4C">
        <w:rPr>
          <w:b/>
          <w:bCs/>
        </w:rPr>
        <w:t>Monteiro et al. (2020)</w:t>
      </w:r>
      <w:r w:rsidRPr="00443C4C">
        <w:t>, os dados são replicados em múltiplos nós geograficamente distantes.</w:t>
      </w:r>
    </w:p>
    <w:p w14:paraId="5E278EC2" w14:textId="77777777" w:rsidR="00443C4C" w:rsidRPr="00443C4C" w:rsidRDefault="00443C4C" w:rsidP="00443C4C">
      <w:pPr>
        <w:numPr>
          <w:ilvl w:val="0"/>
          <w:numId w:val="10"/>
        </w:numPr>
      </w:pPr>
      <w:r w:rsidRPr="00443C4C">
        <w:rPr>
          <w:b/>
          <w:bCs/>
        </w:rPr>
        <w:t>Disponibilidade:</w:t>
      </w:r>
      <w:r w:rsidRPr="00443C4C">
        <w:t xml:space="preserve"> Ao detectar a queda do nó principal, o </w:t>
      </w:r>
      <w:r w:rsidRPr="00443C4C">
        <w:rPr>
          <w:b/>
          <w:bCs/>
        </w:rPr>
        <w:t>Middleware</w:t>
      </w:r>
      <w:r w:rsidRPr="00443C4C">
        <w:t xml:space="preserve"> redireciona automaticamente a requisição para uma réplica ativa em outra região.</w:t>
      </w:r>
    </w:p>
    <w:p w14:paraId="2E9C8A8F" w14:textId="77777777" w:rsidR="00443C4C" w:rsidRPr="00443C4C" w:rsidRDefault="00443C4C" w:rsidP="00443C4C">
      <w:pPr>
        <w:numPr>
          <w:ilvl w:val="0"/>
          <w:numId w:val="10"/>
        </w:numPr>
      </w:pPr>
      <w:r w:rsidRPr="00443C4C">
        <w:rPr>
          <w:b/>
          <w:bCs/>
        </w:rPr>
        <w:t>Consistência:</w:t>
      </w:r>
      <w:r w:rsidRPr="00443C4C">
        <w:t xml:space="preserve"> O sistema utiliza protocolos de sincronização para garantir que a versão do seu e-mail seja a mesma em todos os servidores.</w:t>
      </w:r>
    </w:p>
    <w:p w14:paraId="467C60DF" w14:textId="77777777" w:rsidR="00443C4C" w:rsidRPr="00443C4C" w:rsidRDefault="00443C4C" w:rsidP="00443C4C">
      <w:pPr>
        <w:numPr>
          <w:ilvl w:val="0"/>
          <w:numId w:val="10"/>
        </w:numPr>
      </w:pPr>
      <w:r w:rsidRPr="00443C4C">
        <w:rPr>
          <w:b/>
          <w:bCs/>
        </w:rPr>
        <w:t>Tolerância a Falhas:</w:t>
      </w:r>
      <w:r w:rsidRPr="00443C4C">
        <w:t xml:space="preserve"> O sistema é projetado para aceitar que partes dele falharão, mas o serviço como um todo deve permanecer "transparente" e operacional para o usuário (</w:t>
      </w:r>
      <w:proofErr w:type="spellStart"/>
      <w:r w:rsidRPr="00443C4C">
        <w:rPr>
          <w:b/>
          <w:bCs/>
        </w:rPr>
        <w:t>Coulouris</w:t>
      </w:r>
      <w:proofErr w:type="spellEnd"/>
      <w:r w:rsidRPr="00443C4C">
        <w:rPr>
          <w:b/>
          <w:bCs/>
        </w:rPr>
        <w:t xml:space="preserve"> et al., 2013</w:t>
      </w:r>
      <w:r w:rsidRPr="00443C4C">
        <w:t>).</w:t>
      </w:r>
    </w:p>
    <w:p w14:paraId="560873E2" w14:textId="77777777" w:rsidR="00443C4C" w:rsidRDefault="00443C4C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2498759" w14:textId="767733BB" w:rsidR="00445A59" w:rsidRPr="00445A59" w:rsidRDefault="00445A59" w:rsidP="00445A59">
      <w:pPr>
        <w:pStyle w:val="Ttulo2"/>
      </w:pPr>
      <w:r w:rsidRPr="00445A59">
        <w:lastRenderedPageBreak/>
        <w:t>Referências Bibliográficas</w:t>
      </w:r>
      <w:bookmarkEnd w:id="6"/>
    </w:p>
    <w:p w14:paraId="09DA47C3" w14:textId="77777777" w:rsidR="00445A59" w:rsidRPr="00445A59" w:rsidRDefault="00445A59" w:rsidP="00445A59">
      <w:pPr>
        <w:rPr>
          <w:lang w:val="en-US"/>
        </w:rPr>
      </w:pPr>
      <w:proofErr w:type="spellStart"/>
      <w:r w:rsidRPr="00307D94">
        <w:t>Coulouris</w:t>
      </w:r>
      <w:proofErr w:type="spellEnd"/>
      <w:r w:rsidRPr="00307D94">
        <w:t xml:space="preserve">, G., </w:t>
      </w:r>
      <w:proofErr w:type="spellStart"/>
      <w:r w:rsidRPr="00307D94">
        <w:t>Dollimore</w:t>
      </w:r>
      <w:proofErr w:type="spellEnd"/>
      <w:r w:rsidRPr="00307D94">
        <w:t xml:space="preserve">, J., &amp; </w:t>
      </w:r>
      <w:proofErr w:type="spellStart"/>
      <w:r w:rsidRPr="00307D94">
        <w:t>Kindberg</w:t>
      </w:r>
      <w:proofErr w:type="spellEnd"/>
      <w:r w:rsidRPr="00307D94">
        <w:t xml:space="preserve">, T. (2013). </w:t>
      </w:r>
      <w:r w:rsidRPr="00445A59">
        <w:rPr>
          <w:i/>
          <w:iCs/>
        </w:rPr>
        <w:t>Sistemas distribuídos: Conceitos e projeto</w:t>
      </w:r>
      <w:r w:rsidRPr="00445A59">
        <w:t xml:space="preserve"> (5. ed.). </w:t>
      </w:r>
      <w:r w:rsidRPr="00445A59">
        <w:rPr>
          <w:lang w:val="en-US"/>
        </w:rPr>
        <w:t>Bookman.</w:t>
      </w:r>
    </w:p>
    <w:p w14:paraId="15FFC302" w14:textId="77777777" w:rsidR="00445A59" w:rsidRPr="00445A59" w:rsidRDefault="00445A59" w:rsidP="00445A59">
      <w:r w:rsidRPr="00445A59">
        <w:rPr>
          <w:lang w:val="en-US"/>
        </w:rPr>
        <w:t xml:space="preserve">Deitel, H. M., </w:t>
      </w:r>
      <w:proofErr w:type="spellStart"/>
      <w:r w:rsidRPr="00445A59">
        <w:rPr>
          <w:lang w:val="en-US"/>
        </w:rPr>
        <w:t>Choffnes</w:t>
      </w:r>
      <w:proofErr w:type="spellEnd"/>
      <w:r w:rsidRPr="00445A59">
        <w:rPr>
          <w:lang w:val="en-US"/>
        </w:rPr>
        <w:t xml:space="preserve">, D. R., &amp; Deitel, P. J. (2005). </w:t>
      </w:r>
      <w:r w:rsidRPr="00445A59">
        <w:rPr>
          <w:i/>
          <w:iCs/>
        </w:rPr>
        <w:t>Sistemas operacionais</w:t>
      </w:r>
      <w:r w:rsidRPr="00445A59">
        <w:t xml:space="preserve"> (3. ed.). Pearson Prentice Hall.</w:t>
      </w:r>
    </w:p>
    <w:p w14:paraId="0FE8DBED" w14:textId="77777777" w:rsidR="00445A59" w:rsidRPr="00445A59" w:rsidRDefault="00445A59" w:rsidP="00445A59">
      <w:pPr>
        <w:rPr>
          <w:lang w:val="en-US"/>
        </w:rPr>
      </w:pPr>
      <w:proofErr w:type="spellStart"/>
      <w:r w:rsidRPr="00445A59">
        <w:t>Deitel</w:t>
      </w:r>
      <w:proofErr w:type="spellEnd"/>
      <w:r w:rsidRPr="00445A59">
        <w:t xml:space="preserve">, H. M., &amp; </w:t>
      </w:r>
      <w:proofErr w:type="spellStart"/>
      <w:r w:rsidRPr="00445A59">
        <w:t>Deitel</w:t>
      </w:r>
      <w:proofErr w:type="spellEnd"/>
      <w:r w:rsidRPr="00445A59">
        <w:t xml:space="preserve">, P. J. (2010). </w:t>
      </w:r>
      <w:r w:rsidRPr="00445A59">
        <w:rPr>
          <w:i/>
          <w:iCs/>
        </w:rPr>
        <w:t>Java: Como programar</w:t>
      </w:r>
      <w:r w:rsidRPr="00445A59">
        <w:t xml:space="preserve"> (8. ed.). </w:t>
      </w:r>
      <w:r w:rsidRPr="00445A59">
        <w:rPr>
          <w:lang w:val="en-US"/>
        </w:rPr>
        <w:t>Pearson Prentice-Hall.</w:t>
      </w:r>
    </w:p>
    <w:p w14:paraId="7349CF6A" w14:textId="77777777" w:rsidR="00445A59" w:rsidRPr="00445A59" w:rsidRDefault="00445A59" w:rsidP="00445A59">
      <w:r w:rsidRPr="00445A59">
        <w:rPr>
          <w:lang w:val="en-US"/>
        </w:rPr>
        <w:t xml:space="preserve">Deitel, P., Deitel, H., &amp; Wald, A. (2016). </w:t>
      </w:r>
      <w:r w:rsidRPr="00445A59">
        <w:rPr>
          <w:i/>
          <w:iCs/>
          <w:lang w:val="en-US"/>
        </w:rPr>
        <w:t xml:space="preserve">Android 6 para </w:t>
      </w:r>
      <w:proofErr w:type="spellStart"/>
      <w:r w:rsidRPr="00445A59">
        <w:rPr>
          <w:i/>
          <w:iCs/>
          <w:lang w:val="en-US"/>
        </w:rPr>
        <w:t>programadores</w:t>
      </w:r>
      <w:proofErr w:type="spellEnd"/>
      <w:r w:rsidRPr="00445A59">
        <w:rPr>
          <w:lang w:val="en-US"/>
        </w:rPr>
        <w:t xml:space="preserve">. </w:t>
      </w:r>
      <w:r w:rsidRPr="00445A59">
        <w:t xml:space="preserve">Bookman. </w:t>
      </w:r>
      <w:hyperlink r:id="rId16" w:anchor="/books/9788582604120/" w:tgtFrame="_blank" w:history="1">
        <w:r w:rsidRPr="00445A59">
          <w:rPr>
            <w:rStyle w:val="Hyperlink"/>
          </w:rPr>
          <w:t>https://integrada.minhabiblioteca.com.br/#/books/9788582604120/</w:t>
        </w:r>
      </w:hyperlink>
    </w:p>
    <w:p w14:paraId="71A6F7D0" w14:textId="77777777" w:rsidR="00445A59" w:rsidRPr="00445A59" w:rsidRDefault="00445A59" w:rsidP="00445A59">
      <w:r w:rsidRPr="00445A59">
        <w:t xml:space="preserve">Duarte, W. (2015). </w:t>
      </w:r>
      <w:r w:rsidRPr="00445A59">
        <w:rPr>
          <w:i/>
          <w:iCs/>
        </w:rPr>
        <w:t>Delphi para Android e iOS: Desenvolvendo aplicativos móveis</w:t>
      </w:r>
      <w:r w:rsidRPr="00445A59">
        <w:t xml:space="preserve">. </w:t>
      </w:r>
      <w:proofErr w:type="spellStart"/>
      <w:r w:rsidRPr="00445A59">
        <w:t>Brasport</w:t>
      </w:r>
      <w:proofErr w:type="spellEnd"/>
      <w:r w:rsidRPr="00445A59">
        <w:t xml:space="preserve">. </w:t>
      </w:r>
      <w:hyperlink r:id="rId17" w:tgtFrame="_blank" w:history="1">
        <w:r w:rsidRPr="00445A59">
          <w:rPr>
            <w:rStyle w:val="Hyperlink"/>
          </w:rPr>
          <w:t>https://plataforma.bvirtual.com.br/Leitor/Publicacao/160696/epub/0</w:t>
        </w:r>
      </w:hyperlink>
    </w:p>
    <w:p w14:paraId="2D7DCC64" w14:textId="77777777" w:rsidR="00445A59" w:rsidRPr="00445A59" w:rsidRDefault="00445A59" w:rsidP="00445A59">
      <w:proofErr w:type="spellStart"/>
      <w:r w:rsidRPr="00445A59">
        <w:t>Forouzan</w:t>
      </w:r>
      <w:proofErr w:type="spellEnd"/>
      <w:r w:rsidRPr="00445A59">
        <w:t xml:space="preserve">, B. A. (2010). </w:t>
      </w:r>
      <w:r w:rsidRPr="00445A59">
        <w:rPr>
          <w:i/>
          <w:iCs/>
        </w:rPr>
        <w:t>Protocolo TCP/IP</w:t>
      </w:r>
      <w:r w:rsidRPr="00445A59">
        <w:t xml:space="preserve">. AMGH. </w:t>
      </w:r>
      <w:hyperlink r:id="rId18" w:anchor="/books/9788563308689/" w:tgtFrame="_blank" w:history="1">
        <w:r w:rsidRPr="00445A59">
          <w:rPr>
            <w:rStyle w:val="Hyperlink"/>
          </w:rPr>
          <w:t>https://integrada.minhabiblioteca.com.br/#/books/9788563308689/</w:t>
        </w:r>
      </w:hyperlink>
    </w:p>
    <w:p w14:paraId="4E16EC79" w14:textId="77777777" w:rsidR="00445A59" w:rsidRPr="00445A59" w:rsidRDefault="00445A59" w:rsidP="00445A59">
      <w:r w:rsidRPr="00445A59">
        <w:t xml:space="preserve">Monteiro, E. R., Junior, R. C. M., &amp; Lima, B. S. (2020). </w:t>
      </w:r>
      <w:r w:rsidRPr="00445A59">
        <w:rPr>
          <w:i/>
          <w:iCs/>
        </w:rPr>
        <w:t>Sistemas distribuídos</w:t>
      </w:r>
      <w:r w:rsidRPr="00445A59">
        <w:t xml:space="preserve">. Grupo A. </w:t>
      </w:r>
      <w:hyperlink r:id="rId19" w:anchor="/books/9786556901978/" w:tgtFrame="_blank" w:history="1">
        <w:r w:rsidRPr="00445A59">
          <w:rPr>
            <w:rStyle w:val="Hyperlink"/>
          </w:rPr>
          <w:t>https://integrada.minhabiblioteca.com.br/#/books/9786556901978/</w:t>
        </w:r>
      </w:hyperlink>
    </w:p>
    <w:p w14:paraId="607AB71F" w14:textId="77777777" w:rsidR="00445A59" w:rsidRPr="00445A59" w:rsidRDefault="00445A59" w:rsidP="00445A59">
      <w:r w:rsidRPr="00445A59">
        <w:rPr>
          <w:lang w:val="en-US"/>
        </w:rPr>
        <w:t xml:space="preserve">Tanenbaum, A. S., &amp; Steen, M. V. (2007). </w:t>
      </w:r>
      <w:r w:rsidRPr="00445A59">
        <w:rPr>
          <w:i/>
          <w:iCs/>
        </w:rPr>
        <w:t>Sistemas distribuídos: Princípios e paradigmas</w:t>
      </w:r>
      <w:r w:rsidRPr="00445A59">
        <w:t xml:space="preserve"> (2. ed.). Pearson Prentice-Hall.</w:t>
      </w:r>
    </w:p>
    <w:p w14:paraId="2D8C53F2" w14:textId="77777777" w:rsidR="005F030B" w:rsidRPr="00503206" w:rsidRDefault="005F030B" w:rsidP="00503206"/>
    <w:sectPr w:rsidR="005F030B" w:rsidRPr="00503206" w:rsidSect="00503206">
      <w:footerReference w:type="default" r:id="rId20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ABE1AF" w14:textId="77777777" w:rsidR="00BA579D" w:rsidRDefault="00BA579D" w:rsidP="004B18AA">
      <w:pPr>
        <w:spacing w:after="0" w:line="240" w:lineRule="auto"/>
      </w:pPr>
      <w:r>
        <w:separator/>
      </w:r>
    </w:p>
  </w:endnote>
  <w:endnote w:type="continuationSeparator" w:id="0">
    <w:p w14:paraId="07EC1BC7" w14:textId="77777777" w:rsidR="00BA579D" w:rsidRDefault="00BA579D" w:rsidP="004B1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12928865"/>
      <w:docPartObj>
        <w:docPartGallery w:val="Page Numbers (Bottom of Page)"/>
        <w:docPartUnique/>
      </w:docPartObj>
    </w:sdtPr>
    <w:sdtContent>
      <w:p w14:paraId="452BD482" w14:textId="5C954029" w:rsidR="004B18AA" w:rsidRDefault="004B18AA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87CCA26" w14:textId="77777777" w:rsidR="004B18AA" w:rsidRDefault="004B18A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B77CE0" w14:textId="77777777" w:rsidR="00BA579D" w:rsidRDefault="00BA579D" w:rsidP="004B18AA">
      <w:pPr>
        <w:spacing w:after="0" w:line="240" w:lineRule="auto"/>
      </w:pPr>
      <w:r>
        <w:separator/>
      </w:r>
    </w:p>
  </w:footnote>
  <w:footnote w:type="continuationSeparator" w:id="0">
    <w:p w14:paraId="04897B74" w14:textId="77777777" w:rsidR="00BA579D" w:rsidRDefault="00BA579D" w:rsidP="004B18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03ED8"/>
    <w:multiLevelType w:val="multilevel"/>
    <w:tmpl w:val="51B4D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9A375F"/>
    <w:multiLevelType w:val="multilevel"/>
    <w:tmpl w:val="FA8C5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885070C"/>
    <w:multiLevelType w:val="multilevel"/>
    <w:tmpl w:val="13064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0746AC"/>
    <w:multiLevelType w:val="multilevel"/>
    <w:tmpl w:val="F474B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BC7EB3"/>
    <w:multiLevelType w:val="multilevel"/>
    <w:tmpl w:val="CA4EB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68912DB"/>
    <w:multiLevelType w:val="multilevel"/>
    <w:tmpl w:val="196EE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C8F1F48"/>
    <w:multiLevelType w:val="multilevel"/>
    <w:tmpl w:val="A06E3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FDF4A4D"/>
    <w:multiLevelType w:val="multilevel"/>
    <w:tmpl w:val="3E7CA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E4163B"/>
    <w:multiLevelType w:val="multilevel"/>
    <w:tmpl w:val="1C9E1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B607E78"/>
    <w:multiLevelType w:val="multilevel"/>
    <w:tmpl w:val="35A42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198900">
    <w:abstractNumId w:val="2"/>
  </w:num>
  <w:num w:numId="2" w16cid:durableId="1711803684">
    <w:abstractNumId w:val="9"/>
  </w:num>
  <w:num w:numId="3" w16cid:durableId="1956987100">
    <w:abstractNumId w:val="7"/>
  </w:num>
  <w:num w:numId="4" w16cid:durableId="1703243729">
    <w:abstractNumId w:val="8"/>
  </w:num>
  <w:num w:numId="5" w16cid:durableId="2101834143">
    <w:abstractNumId w:val="0"/>
  </w:num>
  <w:num w:numId="6" w16cid:durableId="1868517998">
    <w:abstractNumId w:val="1"/>
  </w:num>
  <w:num w:numId="7" w16cid:durableId="1749883784">
    <w:abstractNumId w:val="4"/>
  </w:num>
  <w:num w:numId="8" w16cid:durableId="546452295">
    <w:abstractNumId w:val="3"/>
  </w:num>
  <w:num w:numId="9" w16cid:durableId="1281766647">
    <w:abstractNumId w:val="6"/>
  </w:num>
  <w:num w:numId="10" w16cid:durableId="65047670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206"/>
    <w:rsid w:val="000424BE"/>
    <w:rsid w:val="000968C5"/>
    <w:rsid w:val="0030382E"/>
    <w:rsid w:val="00307D94"/>
    <w:rsid w:val="003B3195"/>
    <w:rsid w:val="00443C4C"/>
    <w:rsid w:val="00445A59"/>
    <w:rsid w:val="00494DB6"/>
    <w:rsid w:val="004B18AA"/>
    <w:rsid w:val="00503206"/>
    <w:rsid w:val="00572136"/>
    <w:rsid w:val="0058266C"/>
    <w:rsid w:val="005F030B"/>
    <w:rsid w:val="00782E37"/>
    <w:rsid w:val="00B171FD"/>
    <w:rsid w:val="00B42C9C"/>
    <w:rsid w:val="00BA579D"/>
    <w:rsid w:val="00FE0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F8DC2"/>
  <w15:chartTrackingRefBased/>
  <w15:docId w15:val="{8FCEB7E4-DFEB-4136-ABEB-87DFA50A7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032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032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032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032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032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032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032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032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032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032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5032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032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0320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0320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0320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0320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0320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0320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032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032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32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032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032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0320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0320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0320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032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0320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03206"/>
    <w:rPr>
      <w:b/>
      <w:bCs/>
      <w:smallCaps/>
      <w:color w:val="0F4761" w:themeColor="accent1" w:themeShade="BF"/>
      <w:spacing w:val="5"/>
    </w:rPr>
  </w:style>
  <w:style w:type="paragraph" w:styleId="SemEspaamento">
    <w:name w:val="No Spacing"/>
    <w:link w:val="SemEspaamentoChar"/>
    <w:uiPriority w:val="1"/>
    <w:qFormat/>
    <w:rsid w:val="00503206"/>
    <w:pPr>
      <w:spacing w:after="0" w:line="240" w:lineRule="auto"/>
    </w:pPr>
    <w:rPr>
      <w:rFonts w:eastAsiaTheme="minorEastAsia"/>
      <w:kern w:val="0"/>
      <w:sz w:val="22"/>
      <w:szCs w:val="22"/>
      <w:lang w:eastAsia="pt-BR"/>
      <w14:ligatures w14:val="none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03206"/>
    <w:rPr>
      <w:rFonts w:eastAsiaTheme="minorEastAsia"/>
      <w:kern w:val="0"/>
      <w:sz w:val="22"/>
      <w:szCs w:val="22"/>
      <w:lang w:eastAsia="pt-BR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4B18A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B18AA"/>
  </w:style>
  <w:style w:type="paragraph" w:styleId="Rodap">
    <w:name w:val="footer"/>
    <w:basedOn w:val="Normal"/>
    <w:link w:val="RodapChar"/>
    <w:uiPriority w:val="99"/>
    <w:unhideWhenUsed/>
    <w:rsid w:val="004B18A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B18AA"/>
  </w:style>
  <w:style w:type="character" w:styleId="Hyperlink">
    <w:name w:val="Hyperlink"/>
    <w:basedOn w:val="Fontepargpadro"/>
    <w:uiPriority w:val="99"/>
    <w:unhideWhenUsed/>
    <w:rsid w:val="00445A59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45A59"/>
    <w:rPr>
      <w:color w:val="605E5C"/>
      <w:shd w:val="clear" w:color="auto" w:fill="E1DFDD"/>
    </w:rPr>
  </w:style>
  <w:style w:type="table" w:styleId="TabeladeLista3">
    <w:name w:val="List Table 3"/>
    <w:basedOn w:val="Tabelanormal"/>
    <w:uiPriority w:val="48"/>
    <w:rsid w:val="00572136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CabealhodoSumrio">
    <w:name w:val="TOC Heading"/>
    <w:basedOn w:val="Ttulo1"/>
    <w:next w:val="Normal"/>
    <w:uiPriority w:val="39"/>
    <w:unhideWhenUsed/>
    <w:qFormat/>
    <w:rsid w:val="00572136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572136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572136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https://integrada.minhabiblioteca.com.br/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plataforma.bvirtual.com.br/Leitor/Publicacao/160696/epub/0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integrada.minhabiblioteca.com.br/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integrada.minhabiblioteca.com.br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0145FBD2FAE4BA98ADE34059429D09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286E162D-71C6-4286-9DAC-32FC352EE87C}"/>
      </w:docPartPr>
      <w:docPartBody>
        <w:p w:rsidR="00C46BDF" w:rsidRDefault="00096B4C" w:rsidP="00096B4C">
          <w:pPr>
            <w:pStyle w:val="D0145FBD2FAE4BA98ADE34059429D09A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[Título do documento]</w:t>
          </w:r>
        </w:p>
      </w:docPartBody>
    </w:docPart>
    <w:docPart>
      <w:docPartPr>
        <w:name w:val="E6E2F3BDA1FC4DAD93E4B513EF3652B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6962674-0D9D-4086-A9DD-3B39A3F5C7F4}"/>
      </w:docPartPr>
      <w:docPartBody>
        <w:p w:rsidR="00C46BDF" w:rsidRDefault="00096B4C" w:rsidP="00096B4C">
          <w:pPr>
            <w:pStyle w:val="E6E2F3BDA1FC4DAD93E4B513EF3652BE"/>
          </w:pPr>
          <w:r>
            <w:rPr>
              <w:color w:val="156082" w:themeColor="accent1"/>
              <w:sz w:val="28"/>
              <w:szCs w:val="28"/>
            </w:rPr>
            <w:t>[Subtítulo do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B4C"/>
    <w:rsid w:val="000968C5"/>
    <w:rsid w:val="00096B4C"/>
    <w:rsid w:val="00492B0D"/>
    <w:rsid w:val="0058266C"/>
    <w:rsid w:val="006439C8"/>
    <w:rsid w:val="00B0647F"/>
    <w:rsid w:val="00B171FD"/>
    <w:rsid w:val="00C46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D0145FBD2FAE4BA98ADE34059429D09A">
    <w:name w:val="D0145FBD2FAE4BA98ADE34059429D09A"/>
    <w:rsid w:val="00096B4C"/>
  </w:style>
  <w:style w:type="paragraph" w:customStyle="1" w:styleId="E6E2F3BDA1FC4DAD93E4B513EF3652BE">
    <w:name w:val="E6E2F3BDA1FC4DAD93E4B513EF3652BE"/>
    <w:rsid w:val="00096B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2026-03-02T00:00:00</PublishDate>
  <Abstract/>
  <CompanyAddress>Universidade São Judas Tadeu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B84CD74-0E8D-4485-9D2E-B80F4E1945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8</Pages>
  <Words>1029</Words>
  <Characters>6104</Characters>
  <Application>Microsoft Office Word</Application>
  <DocSecurity>0</DocSecurity>
  <Lines>134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 Protocolo à Componentização</vt:lpstr>
    </vt:vector>
  </TitlesOfParts>
  <Company>prof. dr. lincoln sposito</Company>
  <LinksUpToDate>false</LinksUpToDate>
  <CharactersWithSpaces>7078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 Protocolo à Componentização</dc:title>
  <dc:subject>Guia de Revisão 01 - SD 2026/1</dc:subject>
  <dc:creator>Lincoln Sposito</dc:creator>
  <cp:keywords/>
  <dc:description/>
  <cp:lastModifiedBy>Lincoln Sposito</cp:lastModifiedBy>
  <cp:revision>10</cp:revision>
  <cp:lastPrinted>2026-03-02T00:16:00Z</cp:lastPrinted>
  <dcterms:created xsi:type="dcterms:W3CDTF">2026-03-01T19:06:00Z</dcterms:created>
  <dcterms:modified xsi:type="dcterms:W3CDTF">2026-03-02T00:17:00Z</dcterms:modified>
</cp:coreProperties>
</file>